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98C8F" w14:textId="4D77F05B" w:rsidR="001431D3" w:rsidRPr="00207615" w:rsidRDefault="001431D3" w:rsidP="001431D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402161" w:rsidRPr="00402161">
        <w:rPr>
          <w:rFonts w:cs="Arial"/>
          <w:sz w:val="24"/>
          <w:szCs w:val="24"/>
        </w:rPr>
        <w:t>08029</w:t>
      </w:r>
    </w:p>
    <w:p w14:paraId="2C42164D" w14:textId="77777777" w:rsidR="001431D3" w:rsidRPr="00C51EC1" w:rsidRDefault="001431D3" w:rsidP="001431D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9447C2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B5E83">
        <w:rPr>
          <w:rFonts w:ascii="Arial" w:hAnsi="Arial"/>
          <w:sz w:val="24"/>
          <w:lang w:val="en-US"/>
        </w:rPr>
        <w:t>9</w:t>
      </w:r>
      <w:r w:rsidR="00F552C4" w:rsidRPr="002F0A1C">
        <w:rPr>
          <w:rFonts w:ascii="Arial" w:hAnsi="Arial"/>
          <w:sz w:val="24"/>
          <w:lang w:val="en-US"/>
        </w:rPr>
        <w:t>.</w:t>
      </w:r>
      <w:r w:rsidR="004933DF" w:rsidRPr="002F0A1C">
        <w:rPr>
          <w:rFonts w:ascii="Arial" w:hAnsi="Arial"/>
          <w:sz w:val="24"/>
          <w:lang w:val="en-US"/>
        </w:rPr>
        <w:t>2</w:t>
      </w:r>
      <w:r w:rsidR="003B5E83">
        <w:rPr>
          <w:rFonts w:ascii="Arial" w:hAnsi="Arial"/>
          <w:sz w:val="24"/>
          <w:lang w:val="en-US"/>
        </w:rPr>
        <w:t>0</w:t>
      </w:r>
      <w:r w:rsidR="00691AEC" w:rsidRPr="002F0A1C">
        <w:rPr>
          <w:rFonts w:ascii="Arial" w:hAnsi="Arial"/>
          <w:sz w:val="24"/>
          <w:lang w:val="en-US"/>
        </w:rPr>
        <w:t>.</w:t>
      </w:r>
      <w:r w:rsidR="00176B13">
        <w:rPr>
          <w:rFonts w:ascii="Arial" w:hAnsi="Arial"/>
          <w:sz w:val="24"/>
          <w:lang w:val="en-US"/>
        </w:rPr>
        <w:t>2</w:t>
      </w:r>
      <w:r w:rsidR="00F552C4" w:rsidRPr="002F0A1C">
        <w:rPr>
          <w:rFonts w:ascii="Arial" w:hAnsi="Arial"/>
          <w:sz w:val="24"/>
          <w:lang w:val="en-US"/>
        </w:rPr>
        <w:t>.</w:t>
      </w:r>
      <w:r w:rsidR="00176B13">
        <w:rPr>
          <w:rFonts w:ascii="Arial" w:hAnsi="Arial"/>
          <w:sz w:val="24"/>
          <w:lang w:val="en-US"/>
        </w:rPr>
        <w:t>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CE5C5E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1431D3">
        <w:rPr>
          <w:rFonts w:ascii="Arial" w:hAnsi="Arial"/>
          <w:sz w:val="24"/>
          <w:lang w:val="en-US"/>
        </w:rPr>
        <w:t xml:space="preserve"> </w:t>
      </w:r>
      <w:r w:rsidR="00312487">
        <w:rPr>
          <w:rFonts w:ascii="Arial" w:hAnsi="Arial"/>
          <w:sz w:val="24"/>
          <w:lang w:val="en-US"/>
        </w:rPr>
        <w:t>performance</w:t>
      </w:r>
      <w:r w:rsidR="001431D3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312487">
        <w:rPr>
          <w:rFonts w:ascii="Arial" w:hAnsi="Arial"/>
          <w:sz w:val="24"/>
          <w:lang w:val="en-US"/>
        </w:rPr>
        <w:t>PRS-RSRPP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B4FC44A" w14:textId="4805A7EE" w:rsidR="00761018" w:rsidRDefault="003D2D14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956BF">
        <w:rPr>
          <w:sz w:val="22"/>
          <w:szCs w:val="22"/>
          <w:lang w:val="en-US"/>
        </w:rPr>
        <w:t xml:space="preserve">officially </w:t>
      </w:r>
      <w:r w:rsidR="00DB1699">
        <w:rPr>
          <w:sz w:val="22"/>
          <w:szCs w:val="22"/>
          <w:lang w:val="en-US"/>
        </w:rPr>
        <w:t>co</w:t>
      </w:r>
      <w:r w:rsidR="004956BF">
        <w:rPr>
          <w:sz w:val="22"/>
          <w:szCs w:val="22"/>
          <w:lang w:val="en-US"/>
        </w:rPr>
        <w:t>mpleted the core requirements</w:t>
      </w:r>
      <w:r w:rsidR="00DB1699">
        <w:rPr>
          <w:sz w:val="22"/>
          <w:szCs w:val="22"/>
          <w:lang w:val="en-US"/>
        </w:rPr>
        <w:t xml:space="preserve"> </w:t>
      </w:r>
      <w:r w:rsidR="004956BF">
        <w:rPr>
          <w:sz w:val="22"/>
          <w:szCs w:val="22"/>
          <w:lang w:val="en-US"/>
        </w:rPr>
        <w:t>for</w:t>
      </w:r>
      <w:r w:rsidR="00D42EAE">
        <w:rPr>
          <w:sz w:val="22"/>
          <w:szCs w:val="22"/>
          <w:lang w:val="en-US"/>
        </w:rPr>
        <w:t xml:space="preserve"> </w:t>
      </w:r>
      <w:r w:rsidR="004B2C7C">
        <w:rPr>
          <w:sz w:val="22"/>
          <w:szCs w:val="22"/>
          <w:lang w:val="en-US"/>
        </w:rPr>
        <w:t>Rel-17</w:t>
      </w:r>
      <w:r w:rsidR="00761018">
        <w:rPr>
          <w:sz w:val="22"/>
          <w:szCs w:val="22"/>
          <w:lang w:val="en-US"/>
        </w:rPr>
        <w:t xml:space="preserve"> </w:t>
      </w:r>
      <w:r w:rsidR="00C56F05">
        <w:rPr>
          <w:sz w:val="22"/>
          <w:szCs w:val="22"/>
          <w:lang w:val="en-US"/>
        </w:rPr>
        <w:t xml:space="preserve">NR </w:t>
      </w:r>
      <w:r w:rsidR="00D42EAE">
        <w:rPr>
          <w:sz w:val="22"/>
          <w:szCs w:val="22"/>
          <w:lang w:val="en-US"/>
        </w:rPr>
        <w:t xml:space="preserve">positioning </w:t>
      </w:r>
      <w:r w:rsidR="004B2C7C">
        <w:rPr>
          <w:sz w:val="22"/>
          <w:szCs w:val="22"/>
          <w:lang w:val="en-US"/>
        </w:rPr>
        <w:t>enhanc</w:t>
      </w:r>
      <w:r w:rsidR="00D42EAE">
        <w:rPr>
          <w:sz w:val="22"/>
          <w:szCs w:val="22"/>
          <w:lang w:val="en-US"/>
        </w:rPr>
        <w:t xml:space="preserve">ements </w:t>
      </w:r>
      <w:r w:rsidR="005615CD">
        <w:rPr>
          <w:sz w:val="22"/>
          <w:szCs w:val="22"/>
          <w:lang w:val="en-US"/>
        </w:rPr>
        <w:t>in RAN4#10</w:t>
      </w:r>
      <w:r w:rsidR="00F843DA">
        <w:rPr>
          <w:sz w:val="22"/>
          <w:szCs w:val="22"/>
          <w:lang w:val="en-US"/>
        </w:rPr>
        <w:t>2</w:t>
      </w:r>
      <w:r w:rsidR="005615CD">
        <w:rPr>
          <w:sz w:val="22"/>
          <w:szCs w:val="22"/>
          <w:lang w:val="en-US"/>
        </w:rPr>
        <w:t xml:space="preserve">-e. </w:t>
      </w:r>
      <w:r w:rsidR="008E0B85">
        <w:rPr>
          <w:sz w:val="22"/>
          <w:szCs w:val="22"/>
          <w:lang w:val="en-US"/>
        </w:rPr>
        <w:t xml:space="preserve">Agreements and </w:t>
      </w:r>
      <w:r w:rsidR="00B10B9B">
        <w:rPr>
          <w:sz w:val="22"/>
          <w:szCs w:val="22"/>
          <w:lang w:val="en-US"/>
        </w:rPr>
        <w:t>remaining</w:t>
      </w:r>
      <w:r w:rsidR="008E0B85">
        <w:rPr>
          <w:sz w:val="22"/>
          <w:szCs w:val="22"/>
          <w:lang w:val="en-US"/>
        </w:rPr>
        <w:t xml:space="preserve"> issues were </w:t>
      </w:r>
      <w:r w:rsidR="00284972">
        <w:rPr>
          <w:sz w:val="22"/>
          <w:szCs w:val="22"/>
          <w:lang w:val="en-US"/>
        </w:rPr>
        <w:t>document</w:t>
      </w:r>
      <w:r w:rsidR="008E0B85">
        <w:rPr>
          <w:sz w:val="22"/>
          <w:szCs w:val="22"/>
          <w:lang w:val="en-US"/>
        </w:rPr>
        <w:t>ed in a WF [1].</w:t>
      </w:r>
      <w:r w:rsidR="00915005">
        <w:rPr>
          <w:sz w:val="22"/>
          <w:szCs w:val="22"/>
          <w:lang w:val="en-US"/>
        </w:rPr>
        <w:t xml:space="preserve"> </w:t>
      </w:r>
    </w:p>
    <w:p w14:paraId="322B1E66" w14:textId="09D93096" w:rsidR="00614E1E" w:rsidRDefault="00405396" w:rsidP="003B509E">
      <w:pPr>
        <w:spacing w:after="0"/>
        <w:rPr>
          <w:sz w:val="22"/>
          <w:szCs w:val="22"/>
          <w:lang w:val="en-US"/>
        </w:rPr>
      </w:pPr>
      <w:r w:rsidRPr="00405396">
        <w:rPr>
          <w:sz w:val="22"/>
          <w:szCs w:val="22"/>
          <w:lang w:val="en-US"/>
        </w:rPr>
        <w:t xml:space="preserve">In </w:t>
      </w:r>
      <w:r w:rsidR="00B716F3">
        <w:rPr>
          <w:sz w:val="22"/>
          <w:szCs w:val="22"/>
          <w:lang w:val="en-US"/>
        </w:rPr>
        <w:t>this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74161B" w:rsidRPr="00405396">
        <w:rPr>
          <w:sz w:val="22"/>
          <w:szCs w:val="22"/>
          <w:lang w:val="en-US"/>
        </w:rPr>
        <w:t xml:space="preserve">we </w:t>
      </w:r>
      <w:r w:rsidR="00AA22F5">
        <w:rPr>
          <w:sz w:val="22"/>
          <w:szCs w:val="22"/>
          <w:lang w:val="en-US"/>
        </w:rPr>
        <w:t xml:space="preserve">will </w:t>
      </w:r>
      <w:r w:rsidR="00B17DB6">
        <w:rPr>
          <w:sz w:val="22"/>
          <w:szCs w:val="22"/>
          <w:lang w:val="en-US"/>
        </w:rPr>
        <w:t>discuss</w:t>
      </w:r>
      <w:r w:rsidR="0074161B" w:rsidRPr="00405396">
        <w:rPr>
          <w:sz w:val="22"/>
          <w:szCs w:val="22"/>
          <w:lang w:val="en-US"/>
        </w:rPr>
        <w:t xml:space="preserve"> the following topics</w:t>
      </w:r>
      <w:r w:rsidR="005D49A8">
        <w:rPr>
          <w:sz w:val="22"/>
          <w:szCs w:val="22"/>
          <w:lang w:val="en-US"/>
        </w:rPr>
        <w:t>:</w:t>
      </w:r>
    </w:p>
    <w:p w14:paraId="15C8CBCF" w14:textId="7E72DA41" w:rsidR="00B17DB6" w:rsidRDefault="002A0C85" w:rsidP="008500DF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Propagation c</w:t>
      </w:r>
      <w:r w:rsidR="008500DF">
        <w:rPr>
          <w:sz w:val="22"/>
          <w:szCs w:val="22"/>
        </w:rPr>
        <w:t>hannel model</w:t>
      </w:r>
      <w:r w:rsidR="00212D86">
        <w:rPr>
          <w:sz w:val="22"/>
          <w:szCs w:val="22"/>
        </w:rPr>
        <w:t xml:space="preserve"> for PRS-RSRPP accuracy requirements</w:t>
      </w:r>
    </w:p>
    <w:p w14:paraId="172BE2EE" w14:textId="24FF1581" w:rsidR="008016B3" w:rsidRDefault="008016B3" w:rsidP="008500DF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PRS-RSRPP relative accuracy requirements</w:t>
      </w:r>
    </w:p>
    <w:p w14:paraId="48BC55B6" w14:textId="7B156310" w:rsidR="008500DF" w:rsidRDefault="00212D86" w:rsidP="005D6C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E86657A" w14:textId="5D93FE9E" w:rsidR="004B2EFA" w:rsidRPr="007D0C03" w:rsidRDefault="007D0C03" w:rsidP="004B2EFA">
      <w:pPr>
        <w:rPr>
          <w:sz w:val="22"/>
          <w:lang w:val="en-US"/>
        </w:rPr>
      </w:pPr>
      <w:r w:rsidRPr="007D0C03">
        <w:rPr>
          <w:sz w:val="22"/>
          <w:lang w:val="en-US"/>
        </w:rPr>
        <w:t>There were two agreements related to PRS-RSRPP performance in RAN4#102-e [1].</w:t>
      </w:r>
      <w:r w:rsidR="00904E58">
        <w:rPr>
          <w:sz w:val="22"/>
          <w:lang w:val="en-US"/>
        </w:rPr>
        <w:t xml:space="preserve"> A typo was corre</w:t>
      </w:r>
      <w:r w:rsidR="00BC0375">
        <w:rPr>
          <w:sz w:val="22"/>
          <w:lang w:val="en-US"/>
        </w:rPr>
        <w:t>cted in the second agreement (PRS-RSRP</w:t>
      </w:r>
      <w:r w:rsidR="00BC0375" w:rsidRPr="00BC0375">
        <w:rPr>
          <w:color w:val="FF0000"/>
          <w:sz w:val="22"/>
          <w:lang w:val="en-US"/>
        </w:rPr>
        <w:t>P</w:t>
      </w:r>
      <w:r w:rsidR="00BC0375">
        <w:rPr>
          <w:sz w:val="22"/>
          <w:lang w:val="en-US"/>
        </w:rPr>
        <w:t xml:space="preserve"> instead of PRS-RSRP).</w:t>
      </w:r>
    </w:p>
    <w:p w14:paraId="223BDE09" w14:textId="4EC63240" w:rsidR="008500DF" w:rsidRDefault="008500DF" w:rsidP="008500DF">
      <w:pPr>
        <w:rPr>
          <w:lang w:val="en-US"/>
        </w:rPr>
      </w:pPr>
      <w:r w:rsidRPr="008500DF">
        <w:rPr>
          <w:noProof/>
          <w:lang w:val="en-US"/>
        </w:rPr>
        <mc:AlternateContent>
          <mc:Choice Requires="wps">
            <w:drawing>
              <wp:inline distT="0" distB="0" distL="0" distR="0" wp14:anchorId="521BFCBC" wp14:editId="5F712869">
                <wp:extent cx="6090249" cy="1404620"/>
                <wp:effectExtent l="0" t="0" r="254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4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4C495" w14:textId="5EE6CDB5" w:rsidR="002A0C85" w:rsidRPr="002A6F5A" w:rsidRDefault="002A0C85" w:rsidP="002A0C85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2A6F5A">
                              <w:rPr>
                                <w:b/>
                                <w:u w:val="single"/>
                                <w:lang w:eastAsia="ko-KR"/>
                              </w:rPr>
                              <w:t>Issue 3-1-1: PRS-RSRPP accuracy</w:t>
                            </w:r>
                          </w:p>
                          <w:p w14:paraId="7F763468" w14:textId="77777777" w:rsidR="002A0C85" w:rsidRPr="002A6F5A" w:rsidRDefault="002A0C85" w:rsidP="002A0C85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2A6F5A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Agreements</w:t>
                            </w:r>
                            <w:r w:rsidRPr="002A6F5A"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:</w:t>
                            </w:r>
                          </w:p>
                          <w:p w14:paraId="21B9369B" w14:textId="66DDF1B6" w:rsidR="008500DF" w:rsidRDefault="002A0C85" w:rsidP="002A0C85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lang w:eastAsia="zh-CN"/>
                              </w:rPr>
                            </w:pPr>
                            <w:r w:rsidRPr="002A6F5A">
                              <w:rPr>
                                <w:sz w:val="20"/>
                                <w:lang w:eastAsia="zh-CN"/>
                              </w:rPr>
                              <w:t>RAN4 to discuss what propagation model to use for defining PRS-RSRPP accuracy requirements during the performance part.</w:t>
                            </w:r>
                          </w:p>
                          <w:p w14:paraId="3265C071" w14:textId="0972D147" w:rsidR="003137B2" w:rsidRPr="002F139E" w:rsidRDefault="003137B2" w:rsidP="003137B2">
                            <w:pPr>
                              <w:rPr>
                                <w:b/>
                                <w:u w:val="single"/>
                                <w:lang w:val="en-US"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Issue 3-2-1: Differential PRS-RSRP</w:t>
                            </w:r>
                            <w:r w:rsidR="004C0226" w:rsidRPr="004C0226">
                              <w:rPr>
                                <w:b/>
                                <w:color w:val="FF0000"/>
                                <w:u w:val="single"/>
                                <w:lang w:val="en-US" w:eastAsia="ko-KR"/>
                              </w:rPr>
                              <w:t>P</w:t>
                            </w:r>
                            <w:r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 measurement requirements</w:t>
                            </w:r>
                          </w:p>
                          <w:p w14:paraId="04948898" w14:textId="77777777" w:rsidR="003137B2" w:rsidRPr="000E2123" w:rsidRDefault="003137B2" w:rsidP="003137B2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2A6F5A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Agreements</w:t>
                            </w:r>
                            <w:r w:rsidRPr="002A6F5A"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:</w:t>
                            </w:r>
                          </w:p>
                          <w:p w14:paraId="5148E504" w14:textId="05C6F593" w:rsidR="003137B2" w:rsidRPr="009345D1" w:rsidRDefault="003137B2" w:rsidP="003137B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iCs/>
                                <w:sz w:val="20"/>
                                <w:lang w:eastAsia="zh-CN"/>
                              </w:rPr>
                            </w:pPr>
                            <w:r w:rsidRPr="009345D1">
                              <w:rPr>
                                <w:rFonts w:eastAsiaTheme="minorEastAsia"/>
                                <w:iCs/>
                                <w:sz w:val="20"/>
                                <w:lang w:eastAsia="zh-CN"/>
                              </w:rPr>
                              <w:t>Discuss relative PRS-RSRP</w:t>
                            </w:r>
                            <w:r w:rsidR="004C0226" w:rsidRPr="004C0226">
                              <w:rPr>
                                <w:rFonts w:eastAsiaTheme="minorEastAsia"/>
                                <w:iCs/>
                                <w:color w:val="FF0000"/>
                                <w:sz w:val="20"/>
                                <w:lang w:eastAsia="zh-CN"/>
                              </w:rPr>
                              <w:t>P</w:t>
                            </w:r>
                            <w:r w:rsidRPr="009345D1">
                              <w:rPr>
                                <w:rFonts w:eastAsiaTheme="minorEastAsia"/>
                                <w:iCs/>
                                <w:sz w:val="20"/>
                                <w:lang w:eastAsia="zh-CN"/>
                              </w:rPr>
                              <w:t xml:space="preserve"> accuracy requirements after RAN1/RAN2 conclusion on relative PRS-RSRP</w:t>
                            </w:r>
                            <w:r w:rsidR="004C0226" w:rsidRPr="004C0226">
                              <w:rPr>
                                <w:rFonts w:eastAsiaTheme="minorEastAsia"/>
                                <w:iCs/>
                                <w:color w:val="FF0000"/>
                                <w:sz w:val="20"/>
                                <w:lang w:eastAsia="zh-CN"/>
                              </w:rPr>
                              <w:t>P</w:t>
                            </w:r>
                            <w:r w:rsidRPr="009345D1">
                              <w:rPr>
                                <w:rFonts w:eastAsiaTheme="minorEastAsia"/>
                                <w:iCs/>
                                <w:sz w:val="20"/>
                                <w:lang w:eastAsia="zh-CN"/>
                              </w:rPr>
                              <w:t xml:space="preserve"> measurement</w:t>
                            </w:r>
                          </w:p>
                          <w:p w14:paraId="6B8ECE12" w14:textId="77777777" w:rsidR="003137B2" w:rsidRPr="003137B2" w:rsidRDefault="003137B2" w:rsidP="003137B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1BFC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">
                <v:textbox style="mso-fit-shape-to-text:t">
                  <w:txbxContent>
                    <w:p w14:paraId="0B84C495" w14:textId="5EE6CDB5" w:rsidR="002A0C85" w:rsidRPr="002A6F5A" w:rsidRDefault="002A0C85" w:rsidP="002A0C85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2A6F5A">
                        <w:rPr>
                          <w:b/>
                          <w:u w:val="single"/>
                          <w:lang w:eastAsia="ko-KR"/>
                        </w:rPr>
                        <w:t>Issue 3-1-1: PRS-RSRPP accuracy</w:t>
                      </w:r>
                    </w:p>
                    <w:p w14:paraId="7F763468" w14:textId="77777777" w:rsidR="002A0C85" w:rsidRPr="002A6F5A" w:rsidRDefault="002A0C85" w:rsidP="002A0C85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2A6F5A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Agreements</w:t>
                      </w:r>
                      <w:r w:rsidRPr="002A6F5A">
                        <w:rPr>
                          <w:rFonts w:eastAsiaTheme="minorEastAsia"/>
                          <w:i/>
                          <w:lang w:val="en-US" w:eastAsia="zh-CN"/>
                        </w:rPr>
                        <w:t>:</w:t>
                      </w:r>
                    </w:p>
                    <w:p w14:paraId="21B9369B" w14:textId="66DDF1B6" w:rsidR="008500DF" w:rsidRDefault="002A0C85" w:rsidP="002A0C85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lang w:eastAsia="zh-CN"/>
                        </w:rPr>
                      </w:pPr>
                      <w:r w:rsidRPr="002A6F5A">
                        <w:rPr>
                          <w:sz w:val="20"/>
                          <w:lang w:eastAsia="zh-CN"/>
                        </w:rPr>
                        <w:t>RAN4 to discuss what propagation model to use for defining PRS-RSRPP accuracy requirements during the performance part.</w:t>
                      </w:r>
                    </w:p>
                    <w:p w14:paraId="3265C071" w14:textId="0972D147" w:rsidR="003137B2" w:rsidRPr="002F139E" w:rsidRDefault="003137B2" w:rsidP="003137B2">
                      <w:pPr>
                        <w:rPr>
                          <w:b/>
                          <w:u w:val="single"/>
                          <w:lang w:val="en-US" w:eastAsia="ko-KR"/>
                        </w:rPr>
                      </w:pPr>
                      <w:r>
                        <w:rPr>
                          <w:b/>
                          <w:u w:val="single"/>
                          <w:lang w:val="en-US" w:eastAsia="ko-KR"/>
                        </w:rPr>
                        <w:t>Issue 3-2-1: Differential PRS-RSRP</w:t>
                      </w:r>
                      <w:r w:rsidR="004C0226" w:rsidRPr="004C0226">
                        <w:rPr>
                          <w:b/>
                          <w:color w:val="FF0000"/>
                          <w:u w:val="single"/>
                          <w:lang w:val="en-US" w:eastAsia="ko-KR"/>
                        </w:rPr>
                        <w:t>P</w:t>
                      </w:r>
                      <w:r>
                        <w:rPr>
                          <w:b/>
                          <w:u w:val="single"/>
                          <w:lang w:val="en-US" w:eastAsia="ko-KR"/>
                        </w:rPr>
                        <w:t xml:space="preserve"> measurement requirements</w:t>
                      </w:r>
                    </w:p>
                    <w:p w14:paraId="04948898" w14:textId="77777777" w:rsidR="003137B2" w:rsidRPr="000E2123" w:rsidRDefault="003137B2" w:rsidP="003137B2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2A6F5A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Agreements</w:t>
                      </w:r>
                      <w:r w:rsidRPr="002A6F5A">
                        <w:rPr>
                          <w:rFonts w:eastAsiaTheme="minorEastAsia"/>
                          <w:i/>
                          <w:lang w:val="en-US" w:eastAsia="zh-CN"/>
                        </w:rPr>
                        <w:t>:</w:t>
                      </w:r>
                    </w:p>
                    <w:p w14:paraId="5148E504" w14:textId="05C6F593" w:rsidR="003137B2" w:rsidRPr="009345D1" w:rsidRDefault="003137B2" w:rsidP="003137B2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  <w:iCs/>
                          <w:sz w:val="20"/>
                          <w:lang w:eastAsia="zh-CN"/>
                        </w:rPr>
                      </w:pPr>
                      <w:r w:rsidRPr="009345D1">
                        <w:rPr>
                          <w:rFonts w:eastAsiaTheme="minorEastAsia"/>
                          <w:iCs/>
                          <w:sz w:val="20"/>
                          <w:lang w:eastAsia="zh-CN"/>
                        </w:rPr>
                        <w:t>Discuss relative PRS-RSRP</w:t>
                      </w:r>
                      <w:r w:rsidR="004C0226" w:rsidRPr="004C0226">
                        <w:rPr>
                          <w:rFonts w:eastAsiaTheme="minorEastAsia"/>
                          <w:iCs/>
                          <w:color w:val="FF0000"/>
                          <w:sz w:val="20"/>
                          <w:lang w:eastAsia="zh-CN"/>
                        </w:rPr>
                        <w:t>P</w:t>
                      </w:r>
                      <w:r w:rsidRPr="009345D1">
                        <w:rPr>
                          <w:rFonts w:eastAsiaTheme="minorEastAsia"/>
                          <w:iCs/>
                          <w:sz w:val="20"/>
                          <w:lang w:eastAsia="zh-CN"/>
                        </w:rPr>
                        <w:t xml:space="preserve"> accuracy requirements after RAN1/RAN2 conclusion on relative PRS-RSRP</w:t>
                      </w:r>
                      <w:r w:rsidR="004C0226" w:rsidRPr="004C0226">
                        <w:rPr>
                          <w:rFonts w:eastAsiaTheme="minorEastAsia"/>
                          <w:iCs/>
                          <w:color w:val="FF0000"/>
                          <w:sz w:val="20"/>
                          <w:lang w:eastAsia="zh-CN"/>
                        </w:rPr>
                        <w:t>P</w:t>
                      </w:r>
                      <w:r w:rsidRPr="009345D1">
                        <w:rPr>
                          <w:rFonts w:eastAsiaTheme="minorEastAsia"/>
                          <w:iCs/>
                          <w:sz w:val="20"/>
                          <w:lang w:eastAsia="zh-CN"/>
                        </w:rPr>
                        <w:t xml:space="preserve"> measurement</w:t>
                      </w:r>
                    </w:p>
                    <w:p w14:paraId="6B8ECE12" w14:textId="77777777" w:rsidR="003137B2" w:rsidRPr="003137B2" w:rsidRDefault="003137B2" w:rsidP="003137B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828D87" w14:textId="367B2F94" w:rsidR="007468FC" w:rsidRPr="00546BE1" w:rsidRDefault="003B68AD" w:rsidP="008500DF">
      <w:pPr>
        <w:rPr>
          <w:sz w:val="22"/>
          <w:lang w:val="en-US"/>
        </w:rPr>
      </w:pPr>
      <w:r w:rsidRPr="00546BE1">
        <w:rPr>
          <w:sz w:val="22"/>
          <w:lang w:val="en-US"/>
        </w:rPr>
        <w:t>Regarding the choice of propagation channel model used to define PRS-RSRPP measurement accuracy requirements</w:t>
      </w:r>
      <w:r w:rsidR="00F7642F" w:rsidRPr="00546BE1">
        <w:rPr>
          <w:sz w:val="22"/>
          <w:lang w:val="en-US"/>
        </w:rPr>
        <w:t xml:space="preserve">, our view is that a fixed two-path channel </w:t>
      </w:r>
      <w:r w:rsidR="00F20172" w:rsidRPr="00546BE1">
        <w:rPr>
          <w:sz w:val="22"/>
          <w:lang w:val="en-US"/>
        </w:rPr>
        <w:t xml:space="preserve">would be a good choice. There is already a two-path channel defined in </w:t>
      </w:r>
      <w:r w:rsidR="006853D8" w:rsidRPr="00546BE1">
        <w:rPr>
          <w:sz w:val="22"/>
          <w:lang w:val="en-US"/>
        </w:rPr>
        <w:t>TS 38.101-4</w:t>
      </w:r>
      <w:r w:rsidR="00546BE1" w:rsidRPr="00546BE1">
        <w:rPr>
          <w:sz w:val="22"/>
          <w:lang w:val="en-US"/>
        </w:rPr>
        <w:t xml:space="preserve"> that may be leveraged for this purpose.</w:t>
      </w:r>
    </w:p>
    <w:p w14:paraId="28DB7497" w14:textId="2EDD2133" w:rsidR="00762CA1" w:rsidRDefault="00762CA1" w:rsidP="008500DF">
      <w:pPr>
        <w:rPr>
          <w:lang w:val="en-US"/>
        </w:rPr>
      </w:pPr>
      <w:r w:rsidRPr="00762CA1">
        <w:rPr>
          <w:noProof/>
          <w:lang w:val="en-US"/>
        </w:rPr>
        <mc:AlternateContent>
          <mc:Choice Requires="wps">
            <w:drawing>
              <wp:inline distT="0" distB="0" distL="0" distR="0" wp14:anchorId="73EA7684" wp14:editId="745E1B05">
                <wp:extent cx="6089650" cy="1404620"/>
                <wp:effectExtent l="0" t="0" r="2540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BD55D" w14:textId="1E826C44" w:rsidR="00762CA1" w:rsidRPr="00C25669" w:rsidRDefault="00762CA1" w:rsidP="00762CA1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432" w:hanging="432"/>
                              <w:rPr>
                                <w:lang w:eastAsia="zh-CN"/>
                              </w:rPr>
                            </w:pPr>
                            <w:bookmarkStart w:id="0" w:name="_Toc67918411"/>
                            <w:bookmarkStart w:id="1" w:name="_Toc76297997"/>
                            <w:bookmarkStart w:id="2" w:name="_Toc76571927"/>
                            <w:bookmarkStart w:id="3" w:name="_Toc76651069"/>
                            <w:bookmarkStart w:id="4" w:name="_Toc76654189"/>
                            <w:r w:rsidRPr="00C25669">
                              <w:t>B.2.4</w:t>
                            </w:r>
                            <w:r w:rsidRPr="00C25669">
                              <w:rPr>
                                <w:rFonts w:hint="eastAsia"/>
                                <w:lang w:eastAsia="zh-CN"/>
                              </w:rPr>
                              <w:tab/>
                              <w:t>Two-tap propagation conditions for CQI tests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</w:p>
                          <w:p w14:paraId="29152E39" w14:textId="77777777" w:rsidR="00762CA1" w:rsidRPr="00C25669" w:rsidRDefault="00762CA1" w:rsidP="00762CA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C25669">
                              <w:rPr>
                                <w:rFonts w:eastAsia="SimSun"/>
                              </w:rPr>
                              <w:t>For Channel Quality Indication (CQI) tests, the following additional multi-path profile is used:</w:t>
                            </w:r>
                          </w:p>
                          <w:p w14:paraId="2C9B0797" w14:textId="77777777" w:rsidR="00762CA1" w:rsidRPr="00C25669" w:rsidRDefault="00762CA1" w:rsidP="00762CA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C25669">
                              <w:rPr>
                                <w:rFonts w:eastAsia="SimSun"/>
                              </w:rPr>
                              <w:object w:dxaOrig="3780" w:dyaOrig="360" w14:anchorId="590092F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59.9pt;height:19.25pt" o:ole="">
                                  <v:imagedata r:id="rId12" o:title=""/>
                                </v:shape>
                                <o:OLEObject Type="Embed" ProgID="Equation.3" ShapeID="_x0000_i1025" DrawAspect="Content" ObjectID="_1712303694" r:id="rId13"/>
                              </w:object>
                            </w:r>
                          </w:p>
                          <w:p w14:paraId="527EFF40" w14:textId="77777777" w:rsidR="00762CA1" w:rsidRPr="00C25669" w:rsidRDefault="00762CA1" w:rsidP="00762CA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</w:rPr>
                            </w:pPr>
                            <w:r w:rsidRPr="00C25669">
                              <w:rPr>
                                <w:rFonts w:eastAsia="SimSun"/>
                              </w:rPr>
                              <w:t>in continuous time</w:t>
                            </w:r>
                            <w:r w:rsidRPr="00C25669">
                              <w:rPr>
                                <w:rFonts w:eastAsia="SimSun"/>
                                <w:position w:val="-10"/>
                              </w:rPr>
                              <w:object w:dxaOrig="520" w:dyaOrig="320" w14:anchorId="0613BDDE">
                                <v:shape id="_x0000_i1026" type="#_x0000_t75" style="width:23.45pt;height:10.9pt" o:ole="">
                                  <v:imagedata r:id="rId14" o:title=""/>
                                </v:shape>
                                <o:OLEObject Type="Embed" ProgID="Equation.3" ShapeID="_x0000_i1026" DrawAspect="Content" ObjectID="_1712303695" r:id="rId15"/>
                              </w:object>
                            </w:r>
                            <w:r w:rsidRPr="00C25669">
                              <w:rPr>
                                <w:rFonts w:eastAsia="SimSun"/>
                              </w:rPr>
                              <w:t xml:space="preserve"> representation, with </w:t>
                            </w:r>
                            <w:r w:rsidRPr="00C25669">
                              <w:rPr>
                                <w:rFonts w:eastAsia="SimSun"/>
                                <w:position w:val="-12"/>
                              </w:rPr>
                              <w:object w:dxaOrig="279" w:dyaOrig="360" w14:anchorId="3E67ABD7">
                                <v:shape id="_x0000_i1027" type="#_x0000_t75" style="width:10.05pt;height:19.25pt" o:ole="">
                                  <v:imagedata r:id="rId16" o:title=""/>
                                </v:shape>
                                <o:OLEObject Type="Embed" ProgID="Equation.3" ShapeID="_x0000_i1027" DrawAspect="Content" ObjectID="_1712303696" r:id="rId17"/>
                              </w:object>
                            </w:r>
                            <w:r w:rsidRPr="00C25669">
                              <w:rPr>
                                <w:rFonts w:eastAsia="SimSun"/>
                              </w:rPr>
                              <w:t xml:space="preserve"> the delay, a constant value of </w:t>
                            </w:r>
                            <w:r w:rsidRPr="00C25669">
                              <w:rPr>
                                <w:rFonts w:eastAsia="SimSun"/>
                                <w:i/>
                              </w:rPr>
                              <w:t>a</w:t>
                            </w:r>
                            <w:r w:rsidRPr="00C25669">
                              <w:rPr>
                                <w:rFonts w:eastAsia="SimSun"/>
                              </w:rPr>
                              <w:t xml:space="preserve"> and</w:t>
                            </w:r>
                            <w:r w:rsidRPr="00C25669">
                              <w:rPr>
                                <w:rFonts w:eastAsia="SimSun"/>
                                <w:position w:val="-10"/>
                              </w:rPr>
                              <w:object w:dxaOrig="320" w:dyaOrig="340" w14:anchorId="2A3827CE">
                                <v:shape id="_x0000_i1028" type="#_x0000_t75" style="width:10.9pt;height:14.25pt" o:ole="">
                                  <v:imagedata r:id="rId18" o:title=""/>
                                </v:shape>
                                <o:OLEObject Type="Embed" ProgID="Equation.3" ShapeID="_x0000_i1028" DrawAspect="Content" ObjectID="_1712303697" r:id="rId19"/>
                              </w:object>
                            </w:r>
                            <w:r w:rsidRPr="00C25669">
                              <w:rPr>
                                <w:rFonts w:eastAsia="SimSun"/>
                              </w:rPr>
                              <w:t xml:space="preserve">the Doppler frequency. The same </w:t>
                            </w:r>
                            <w:r w:rsidRPr="00C25669">
                              <w:rPr>
                                <w:rFonts w:eastAsia="SimSun"/>
                                <w:i/>
                              </w:rPr>
                              <w:t>h</w:t>
                            </w:r>
                            <w:r w:rsidRPr="00C25669">
                              <w:rPr>
                                <w:rFonts w:eastAsia="SimSun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C25669">
                              <w:rPr>
                                <w:rFonts w:eastAsia="SimSun"/>
                                <w:i/>
                              </w:rPr>
                              <w:t>t</w:t>
                            </w:r>
                            <w:r w:rsidRPr="00C25669">
                              <w:rPr>
                                <w:rFonts w:eastAsia="SimSun"/>
                              </w:rPr>
                              <w:t>,</w:t>
                            </w:r>
                            <w:r w:rsidRPr="00C25669">
                              <w:rPr>
                                <w:rFonts w:eastAsia="SimSun"/>
                                <w:i/>
                              </w:rPr>
                              <w:t>τ</w:t>
                            </w:r>
                            <w:proofErr w:type="spellEnd"/>
                            <w:proofErr w:type="gramEnd"/>
                            <w:r w:rsidRPr="00C25669">
                              <w:rPr>
                                <w:rFonts w:eastAsia="SimSun"/>
                              </w:rPr>
                              <w:t>) is used to describe the fading channel between every pair of Tx and Rx.</w:t>
                            </w:r>
                          </w:p>
                          <w:p w14:paraId="55978A97" w14:textId="0D26A486" w:rsidR="00762CA1" w:rsidRDefault="00762CA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EA7684" id="_x0000_s1027" type="#_x0000_t202" style="width:47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">
                <v:textbox style="mso-fit-shape-to-text:t">
                  <w:txbxContent>
                    <w:p w14:paraId="475BD55D" w14:textId="1E826C44" w:rsidR="00762CA1" w:rsidRPr="00C25669" w:rsidRDefault="00762CA1" w:rsidP="00762CA1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432" w:hanging="432"/>
                        <w:rPr>
                          <w:lang w:eastAsia="zh-CN"/>
                        </w:rPr>
                      </w:pPr>
                      <w:bookmarkStart w:id="5" w:name="_Toc67918411"/>
                      <w:bookmarkStart w:id="6" w:name="_Toc76297997"/>
                      <w:bookmarkStart w:id="7" w:name="_Toc76571927"/>
                      <w:bookmarkStart w:id="8" w:name="_Toc76651069"/>
                      <w:bookmarkStart w:id="9" w:name="_Toc76654189"/>
                      <w:r w:rsidRPr="00C25669">
                        <w:t>B.2.4</w:t>
                      </w:r>
                      <w:r w:rsidRPr="00C25669">
                        <w:rPr>
                          <w:rFonts w:hint="eastAsia"/>
                          <w:lang w:eastAsia="zh-CN"/>
                        </w:rPr>
                        <w:tab/>
                        <w:t>Two-tap propagation conditions for CQI tests</w:t>
                      </w:r>
                      <w:bookmarkEnd w:id="5"/>
                      <w:bookmarkEnd w:id="6"/>
                      <w:bookmarkEnd w:id="7"/>
                      <w:bookmarkEnd w:id="8"/>
                      <w:bookmarkEnd w:id="9"/>
                    </w:p>
                    <w:p w14:paraId="29152E39" w14:textId="77777777" w:rsidR="00762CA1" w:rsidRPr="00C25669" w:rsidRDefault="00762CA1" w:rsidP="00762CA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</w:rPr>
                      </w:pPr>
                      <w:r w:rsidRPr="00C25669">
                        <w:rPr>
                          <w:rFonts w:eastAsia="SimSun"/>
                        </w:rPr>
                        <w:t>For Channel Quality Indication (CQI) tests, the following additional multi-path profile is used:</w:t>
                      </w:r>
                    </w:p>
                    <w:p w14:paraId="2C9B0797" w14:textId="77777777" w:rsidR="00762CA1" w:rsidRPr="00C25669" w:rsidRDefault="00762CA1" w:rsidP="00762CA1">
                      <w:pPr>
                        <w:overflowPunct w:val="0"/>
                        <w:autoSpaceDE w:val="0"/>
                        <w:autoSpaceDN w:val="0"/>
                        <w:adjustRightInd w:val="0"/>
                        <w:jc w:val="center"/>
                        <w:textAlignment w:val="baseline"/>
                        <w:rPr>
                          <w:rFonts w:eastAsia="SimSun"/>
                        </w:rPr>
                      </w:pPr>
                      <w:r w:rsidRPr="00C25669">
                        <w:rPr>
                          <w:rFonts w:eastAsia="SimSun"/>
                        </w:rPr>
                        <w:object w:dxaOrig="3780" w:dyaOrig="360" w14:anchorId="590092FC">
                          <v:shape id="_x0000_i1025" type="#_x0000_t75" style="width:159.9pt;height:19.25pt" o:ole="">
                            <v:imagedata r:id="rId12" o:title=""/>
                          </v:shape>
                          <o:OLEObject Type="Embed" ProgID="Equation.3" ShapeID="_x0000_i1025" DrawAspect="Content" ObjectID="_1712303694" r:id="rId20"/>
                        </w:object>
                      </w:r>
                    </w:p>
                    <w:p w14:paraId="527EFF40" w14:textId="77777777" w:rsidR="00762CA1" w:rsidRPr="00C25669" w:rsidRDefault="00762CA1" w:rsidP="00762CA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</w:rPr>
                      </w:pPr>
                      <w:r w:rsidRPr="00C25669">
                        <w:rPr>
                          <w:rFonts w:eastAsia="SimSun"/>
                        </w:rPr>
                        <w:t>in continuous time</w:t>
                      </w:r>
                      <w:r w:rsidRPr="00C25669">
                        <w:rPr>
                          <w:rFonts w:eastAsia="SimSun"/>
                          <w:position w:val="-10"/>
                        </w:rPr>
                        <w:object w:dxaOrig="520" w:dyaOrig="320" w14:anchorId="0613BDDE">
                          <v:shape id="_x0000_i1026" type="#_x0000_t75" style="width:23.45pt;height:10.9pt" o:ole="">
                            <v:imagedata r:id="rId14" o:title=""/>
                          </v:shape>
                          <o:OLEObject Type="Embed" ProgID="Equation.3" ShapeID="_x0000_i1026" DrawAspect="Content" ObjectID="_1712303695" r:id="rId21"/>
                        </w:object>
                      </w:r>
                      <w:r w:rsidRPr="00C25669">
                        <w:rPr>
                          <w:rFonts w:eastAsia="SimSun"/>
                        </w:rPr>
                        <w:t xml:space="preserve"> representation, with </w:t>
                      </w:r>
                      <w:r w:rsidRPr="00C25669">
                        <w:rPr>
                          <w:rFonts w:eastAsia="SimSun"/>
                          <w:position w:val="-12"/>
                        </w:rPr>
                        <w:object w:dxaOrig="279" w:dyaOrig="360" w14:anchorId="3E67ABD7">
                          <v:shape id="_x0000_i1027" type="#_x0000_t75" style="width:10.05pt;height:19.25pt" o:ole="">
                            <v:imagedata r:id="rId16" o:title=""/>
                          </v:shape>
                          <o:OLEObject Type="Embed" ProgID="Equation.3" ShapeID="_x0000_i1027" DrawAspect="Content" ObjectID="_1712303696" r:id="rId22"/>
                        </w:object>
                      </w:r>
                      <w:r w:rsidRPr="00C25669">
                        <w:rPr>
                          <w:rFonts w:eastAsia="SimSun"/>
                        </w:rPr>
                        <w:t xml:space="preserve"> the delay, a constant value of </w:t>
                      </w:r>
                      <w:r w:rsidRPr="00C25669">
                        <w:rPr>
                          <w:rFonts w:eastAsia="SimSun"/>
                          <w:i/>
                        </w:rPr>
                        <w:t>a</w:t>
                      </w:r>
                      <w:r w:rsidRPr="00C25669">
                        <w:rPr>
                          <w:rFonts w:eastAsia="SimSun"/>
                        </w:rPr>
                        <w:t xml:space="preserve"> and</w:t>
                      </w:r>
                      <w:r w:rsidRPr="00C25669">
                        <w:rPr>
                          <w:rFonts w:eastAsia="SimSun"/>
                          <w:position w:val="-10"/>
                        </w:rPr>
                        <w:object w:dxaOrig="320" w:dyaOrig="340" w14:anchorId="2A3827CE">
                          <v:shape id="_x0000_i1028" type="#_x0000_t75" style="width:10.9pt;height:14.25pt" o:ole="">
                            <v:imagedata r:id="rId18" o:title=""/>
                          </v:shape>
                          <o:OLEObject Type="Embed" ProgID="Equation.3" ShapeID="_x0000_i1028" DrawAspect="Content" ObjectID="_1712303697" r:id="rId23"/>
                        </w:object>
                      </w:r>
                      <w:r w:rsidRPr="00C25669">
                        <w:rPr>
                          <w:rFonts w:eastAsia="SimSun"/>
                        </w:rPr>
                        <w:t xml:space="preserve">the Doppler frequency. The same </w:t>
                      </w:r>
                      <w:r w:rsidRPr="00C25669">
                        <w:rPr>
                          <w:rFonts w:eastAsia="SimSun"/>
                          <w:i/>
                        </w:rPr>
                        <w:t>h</w:t>
                      </w:r>
                      <w:r w:rsidRPr="00C25669">
                        <w:rPr>
                          <w:rFonts w:eastAsia="SimSun"/>
                        </w:rPr>
                        <w:t>(</w:t>
                      </w:r>
                      <w:proofErr w:type="spellStart"/>
                      <w:proofErr w:type="gramStart"/>
                      <w:r w:rsidRPr="00C25669">
                        <w:rPr>
                          <w:rFonts w:eastAsia="SimSun"/>
                          <w:i/>
                        </w:rPr>
                        <w:t>t</w:t>
                      </w:r>
                      <w:r w:rsidRPr="00C25669">
                        <w:rPr>
                          <w:rFonts w:eastAsia="SimSun"/>
                        </w:rPr>
                        <w:t>,</w:t>
                      </w:r>
                      <w:r w:rsidRPr="00C25669">
                        <w:rPr>
                          <w:rFonts w:eastAsia="SimSun"/>
                          <w:i/>
                        </w:rPr>
                        <w:t>τ</w:t>
                      </w:r>
                      <w:proofErr w:type="spellEnd"/>
                      <w:proofErr w:type="gramEnd"/>
                      <w:r w:rsidRPr="00C25669">
                        <w:rPr>
                          <w:rFonts w:eastAsia="SimSun"/>
                        </w:rPr>
                        <w:t>) is used to describe the fading channel between every pair of Tx and Rx.</w:t>
                      </w:r>
                    </w:p>
                    <w:p w14:paraId="55978A97" w14:textId="0D26A486" w:rsidR="00762CA1" w:rsidRDefault="00762CA1"/>
                  </w:txbxContent>
                </v:textbox>
                <w10:anchorlock/>
              </v:shape>
            </w:pict>
          </mc:Fallback>
        </mc:AlternateContent>
      </w:r>
    </w:p>
    <w:p w14:paraId="744F7299" w14:textId="74D0FEDF" w:rsidR="00546BE1" w:rsidRDefault="00546BE1" w:rsidP="00ED715E">
      <w:pPr>
        <w:spacing w:after="120"/>
        <w:rPr>
          <w:b/>
          <w:sz w:val="24"/>
          <w:lang w:val="en-US"/>
        </w:rPr>
      </w:pPr>
      <w:r w:rsidRPr="007D670F">
        <w:rPr>
          <w:b/>
          <w:sz w:val="22"/>
          <w:lang w:val="en-US"/>
        </w:rPr>
        <w:lastRenderedPageBreak/>
        <w:t xml:space="preserve">Proposal 1: </w:t>
      </w:r>
      <w:r w:rsidR="00245586" w:rsidRPr="007D670F">
        <w:rPr>
          <w:b/>
          <w:sz w:val="22"/>
          <w:lang w:val="en-US"/>
        </w:rPr>
        <w:t xml:space="preserve">Leverage the two-tap propagation channel model defined in 38.101-4, Annex B.2.4, for </w:t>
      </w:r>
      <w:r w:rsidR="007D670F" w:rsidRPr="007D670F">
        <w:rPr>
          <w:b/>
          <w:sz w:val="22"/>
          <w:lang w:val="en-US"/>
        </w:rPr>
        <w:t xml:space="preserve">the purpose of defining </w:t>
      </w:r>
      <w:r w:rsidR="007D670F" w:rsidRPr="007D670F">
        <w:rPr>
          <w:b/>
          <w:sz w:val="24"/>
          <w:lang w:val="en-US"/>
        </w:rPr>
        <w:t>PRS-RSRPP measurement accuracy requirements</w:t>
      </w:r>
      <w:r w:rsidR="007D670F">
        <w:rPr>
          <w:b/>
          <w:sz w:val="24"/>
          <w:lang w:val="en-US"/>
        </w:rPr>
        <w:t>.</w:t>
      </w:r>
    </w:p>
    <w:p w14:paraId="10CE9A84" w14:textId="06B1A88B" w:rsidR="007D670F" w:rsidRPr="00A911A8" w:rsidRDefault="007D670F" w:rsidP="00A911A8">
      <w:pPr>
        <w:pStyle w:val="ListParagraph"/>
        <w:numPr>
          <w:ilvl w:val="0"/>
          <w:numId w:val="46"/>
        </w:numPr>
        <w:spacing w:after="120"/>
        <w:rPr>
          <w:b/>
          <w:sz w:val="22"/>
        </w:rPr>
      </w:pPr>
      <w:r>
        <w:rPr>
          <w:b/>
          <w:sz w:val="22"/>
        </w:rPr>
        <w:t xml:space="preserve">FFS: </w:t>
      </w:r>
      <w:r w:rsidR="00E804E0">
        <w:rPr>
          <w:b/>
          <w:sz w:val="22"/>
        </w:rPr>
        <w:t xml:space="preserve">The </w:t>
      </w:r>
      <w:r w:rsidR="00CE2584">
        <w:rPr>
          <w:b/>
          <w:sz w:val="22"/>
        </w:rPr>
        <w:t>values</w:t>
      </w:r>
      <w:r w:rsidR="00CE2584">
        <w:rPr>
          <w:b/>
          <w:sz w:val="22"/>
        </w:rPr>
        <w:t xml:space="preserve"> for </w:t>
      </w:r>
      <w:r w:rsidR="00E804E0">
        <w:rPr>
          <w:b/>
          <w:sz w:val="22"/>
        </w:rPr>
        <w:t>channel parameter</w:t>
      </w:r>
      <w:r w:rsidR="00CE2584">
        <w:rPr>
          <w:b/>
          <w:sz w:val="22"/>
        </w:rPr>
        <w:t>s</w:t>
      </w:r>
      <w:r w:rsidR="00AB4C9A" w:rsidRPr="00AB4C9A">
        <w:rPr>
          <w:b/>
          <w:sz w:val="22"/>
          <w:szCs w:val="22"/>
        </w:rPr>
        <w:t xml:space="preserve"> </w:t>
      </w:r>
      <w:r w:rsidR="00AB4C9A" w:rsidRPr="00AB4C9A">
        <w:rPr>
          <w:rFonts w:eastAsia="SimSun"/>
          <w:b/>
          <w:i/>
          <w:sz w:val="22"/>
          <w:szCs w:val="22"/>
        </w:rPr>
        <w:t>a</w:t>
      </w:r>
      <w:r w:rsidR="00903435" w:rsidRPr="00AB4C9A">
        <w:rPr>
          <w:b/>
          <w:sz w:val="22"/>
          <w:szCs w:val="22"/>
        </w:rPr>
        <w:t xml:space="preserve">, </w:t>
      </w:r>
      <w:r w:rsidR="00903435" w:rsidRPr="00AB4C9A">
        <w:rPr>
          <w:rFonts w:eastAsia="SimSun"/>
          <w:b/>
          <w:position w:val="-12"/>
          <w:sz w:val="22"/>
          <w:szCs w:val="22"/>
        </w:rPr>
        <w:object w:dxaOrig="279" w:dyaOrig="360" w14:anchorId="3F0C7D1D">
          <v:shape id="_x0000_i1054" type="#_x0000_t75" style="width:10.05pt;height:19.25pt" o:ole="">
            <v:imagedata r:id="rId16" o:title=""/>
          </v:shape>
          <o:OLEObject Type="Embed" ProgID="Equation.3" ShapeID="_x0000_i1054" DrawAspect="Content" ObjectID="_1712303690" r:id="rId24"/>
        </w:object>
      </w:r>
      <w:r w:rsidR="00903435" w:rsidRPr="00AB4C9A">
        <w:rPr>
          <w:rFonts w:eastAsia="SimSun"/>
          <w:b/>
          <w:sz w:val="22"/>
          <w:szCs w:val="22"/>
        </w:rPr>
        <w:t xml:space="preserve"> and</w:t>
      </w:r>
      <w:r w:rsidR="00903435" w:rsidRPr="00AB4C9A">
        <w:rPr>
          <w:b/>
          <w:sz w:val="22"/>
          <w:szCs w:val="22"/>
        </w:rPr>
        <w:t xml:space="preserve"> </w:t>
      </w:r>
      <w:r w:rsidR="00903435" w:rsidRPr="00AB4C9A">
        <w:rPr>
          <w:rFonts w:eastAsia="SimSun"/>
          <w:b/>
          <w:position w:val="-10"/>
          <w:sz w:val="22"/>
          <w:szCs w:val="22"/>
        </w:rPr>
        <w:object w:dxaOrig="320" w:dyaOrig="340" w14:anchorId="3C2CE599">
          <v:shape id="_x0000_i1053" type="#_x0000_t75" style="width:10.9pt;height:14.25pt" o:ole="">
            <v:imagedata r:id="rId18" o:title=""/>
          </v:shape>
          <o:OLEObject Type="Embed" ProgID="Equation.3" ShapeID="_x0000_i1053" DrawAspect="Content" ObjectID="_1712303691" r:id="rId25"/>
        </w:object>
      </w:r>
      <w:r w:rsidR="00CE2584">
        <w:rPr>
          <w:rFonts w:eastAsia="SimSun"/>
          <w:b/>
          <w:sz w:val="22"/>
          <w:szCs w:val="22"/>
        </w:rPr>
        <w:t>.</w:t>
      </w:r>
    </w:p>
    <w:p w14:paraId="689B9092" w14:textId="277C29AB" w:rsidR="00A911A8" w:rsidRPr="00C15FB3" w:rsidRDefault="00A911A8" w:rsidP="00A911A8">
      <w:pPr>
        <w:rPr>
          <w:sz w:val="22"/>
        </w:rPr>
      </w:pPr>
      <w:r w:rsidRPr="00C15FB3">
        <w:rPr>
          <w:sz w:val="22"/>
        </w:rPr>
        <w:t xml:space="preserve">Regarding </w:t>
      </w:r>
      <w:r w:rsidR="00240B97" w:rsidRPr="00C15FB3">
        <w:rPr>
          <w:sz w:val="22"/>
        </w:rPr>
        <w:t xml:space="preserve">the </w:t>
      </w:r>
      <w:r w:rsidRPr="00C15FB3">
        <w:rPr>
          <w:sz w:val="22"/>
        </w:rPr>
        <w:t>second agreement above</w:t>
      </w:r>
      <w:r w:rsidR="00EC69EF" w:rsidRPr="00C15FB3">
        <w:rPr>
          <w:sz w:val="22"/>
        </w:rPr>
        <w:t xml:space="preserve">, </w:t>
      </w:r>
      <w:r w:rsidR="00AC248C">
        <w:rPr>
          <w:sz w:val="22"/>
        </w:rPr>
        <w:t xml:space="preserve">our understanding is that </w:t>
      </w:r>
      <w:r w:rsidR="00EC69EF" w:rsidRPr="00C15FB3">
        <w:rPr>
          <w:sz w:val="22"/>
        </w:rPr>
        <w:t xml:space="preserve">the definition of PRS-RSRPP </w:t>
      </w:r>
      <w:r w:rsidR="009E153F">
        <w:rPr>
          <w:sz w:val="22"/>
        </w:rPr>
        <w:t>has been</w:t>
      </w:r>
      <w:r w:rsidR="00EC69EF" w:rsidRPr="00C15FB3">
        <w:rPr>
          <w:sz w:val="22"/>
        </w:rPr>
        <w:t xml:space="preserve"> finalized</w:t>
      </w:r>
      <w:r w:rsidR="00C15FB3" w:rsidRPr="00C15FB3">
        <w:rPr>
          <w:sz w:val="22"/>
        </w:rPr>
        <w:t xml:space="preserve"> </w:t>
      </w:r>
      <w:r w:rsidR="009E153F">
        <w:rPr>
          <w:sz w:val="22"/>
        </w:rPr>
        <w:t xml:space="preserve">by RAN1 </w:t>
      </w:r>
      <w:r w:rsidR="00C15FB3" w:rsidRPr="00C15FB3">
        <w:rPr>
          <w:sz w:val="22"/>
        </w:rPr>
        <w:t>[2].</w:t>
      </w:r>
      <w:r w:rsidR="009E153F">
        <w:rPr>
          <w:sz w:val="22"/>
        </w:rPr>
        <w:t xml:space="preserve"> It is an ab</w:t>
      </w:r>
      <w:r w:rsidR="002E6EF8">
        <w:rPr>
          <w:sz w:val="22"/>
        </w:rPr>
        <w:t>solute measurem</w:t>
      </w:r>
      <w:r w:rsidR="0074258F">
        <w:rPr>
          <w:sz w:val="22"/>
        </w:rPr>
        <w:t>ent, as defined below.</w:t>
      </w:r>
    </w:p>
    <w:p w14:paraId="30C1B9A5" w14:textId="1AAAC3C1" w:rsidR="00A94733" w:rsidRDefault="00A94733" w:rsidP="00A911A8">
      <w:pPr>
        <w:rPr>
          <w:b/>
          <w:sz w:val="22"/>
        </w:rPr>
      </w:pPr>
      <w:r w:rsidRPr="00A94733">
        <w:rPr>
          <w:b/>
          <w:noProof/>
          <w:sz w:val="22"/>
        </w:rPr>
        <mc:AlternateContent>
          <mc:Choice Requires="wps">
            <w:drawing>
              <wp:inline distT="0" distB="0" distL="0" distR="0" wp14:anchorId="342DED11" wp14:editId="01279CC9">
                <wp:extent cx="6086475" cy="1404620"/>
                <wp:effectExtent l="0" t="0" r="28575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B2F5B" w14:textId="433AD8AD" w:rsidR="00A94733" w:rsidRDefault="00A94733" w:rsidP="00A94733">
                            <w:r w:rsidRPr="00E12CBB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9647C44" w14:textId="77777777" w:rsidR="00A94733" w:rsidRPr="0095686C" w:rsidRDefault="00A94733" w:rsidP="00A94733">
                            <w:pPr>
                              <w:spacing w:line="252" w:lineRule="auto"/>
                              <w:jc w:val="both"/>
                            </w:pPr>
                            <w:r w:rsidRPr="0095686C">
                              <w:t>The following definition for DL PRS RSRPP in 38.215 is endorsed:</w:t>
                            </w:r>
                          </w:p>
                          <w:p w14:paraId="1846F839" w14:textId="7ED52CEB" w:rsidR="00A94733" w:rsidRDefault="00A94733" w:rsidP="00A94733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spacing w:after="0" w:line="252" w:lineRule="auto"/>
                              <w:jc w:val="both"/>
                            </w:pPr>
                            <w:r w:rsidRPr="0095686C">
                              <w:t xml:space="preserve">DL PRS reference signal received path power (DL PRS-RSRPP), is defined as the power of the linear average of the channel response at the </w:t>
                            </w:r>
                            <w:proofErr w:type="spellStart"/>
                            <w:r w:rsidRPr="0095686C">
                              <w:t>i-th</w:t>
                            </w:r>
                            <w:proofErr w:type="spellEnd"/>
                            <w:r w:rsidRPr="0095686C">
                              <w:t xml:space="preserve"> path delay of the resource elements that carry DL PRS signal configured for the measurement, where DL PRS-RSRPP for the 1st path delay is the power contribution corresponding to the first detected path in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2DED11" id="_x0000_s1028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">
                <v:textbox style="mso-fit-shape-to-text:t">
                  <w:txbxContent>
                    <w:p w14:paraId="124B2F5B" w14:textId="433AD8AD" w:rsidR="00A94733" w:rsidRDefault="00A94733" w:rsidP="00A94733">
                      <w:r w:rsidRPr="00E12CBB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9647C44" w14:textId="77777777" w:rsidR="00A94733" w:rsidRPr="0095686C" w:rsidRDefault="00A94733" w:rsidP="00A94733">
                      <w:pPr>
                        <w:spacing w:line="252" w:lineRule="auto"/>
                        <w:jc w:val="both"/>
                      </w:pPr>
                      <w:r w:rsidRPr="0095686C">
                        <w:t>The following definition for DL PRS RSRPP in 38.215 is endorsed:</w:t>
                      </w:r>
                    </w:p>
                    <w:p w14:paraId="1846F839" w14:textId="7ED52CEB" w:rsidR="00A94733" w:rsidRDefault="00A94733" w:rsidP="00A94733">
                      <w:pPr>
                        <w:numPr>
                          <w:ilvl w:val="0"/>
                          <w:numId w:val="47"/>
                        </w:numPr>
                        <w:overflowPunct w:val="0"/>
                        <w:autoSpaceDE w:val="0"/>
                        <w:autoSpaceDN w:val="0"/>
                        <w:spacing w:after="0" w:line="252" w:lineRule="auto"/>
                        <w:jc w:val="both"/>
                      </w:pPr>
                      <w:r w:rsidRPr="0095686C">
                        <w:t xml:space="preserve">DL PRS reference signal received path power (DL PRS-RSRPP), is defined as the power of the linear average of the channel response at the </w:t>
                      </w:r>
                      <w:proofErr w:type="spellStart"/>
                      <w:r w:rsidRPr="0095686C">
                        <w:t>i-th</w:t>
                      </w:r>
                      <w:proofErr w:type="spellEnd"/>
                      <w:r w:rsidRPr="0095686C">
                        <w:t xml:space="preserve"> path delay of the resource elements that carry DL PRS signal configured for the measurement, where DL PRS-RSRPP for the 1st path delay is the power contribution corresponding to the first detected path in time.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2480C8" w14:textId="226600DF" w:rsidR="00E776A6" w:rsidRPr="00A911A8" w:rsidRDefault="00B43381" w:rsidP="00A911A8">
      <w:pPr>
        <w:rPr>
          <w:b/>
          <w:sz w:val="22"/>
        </w:rPr>
      </w:pPr>
      <w:r>
        <w:rPr>
          <w:b/>
          <w:sz w:val="22"/>
        </w:rPr>
        <w:t>Observation</w:t>
      </w:r>
      <w:r w:rsidR="00E776A6">
        <w:rPr>
          <w:b/>
          <w:sz w:val="22"/>
        </w:rPr>
        <w:t xml:space="preserve"> </w:t>
      </w:r>
      <w:r>
        <w:rPr>
          <w:b/>
          <w:sz w:val="22"/>
        </w:rPr>
        <w:t>1</w:t>
      </w:r>
      <w:r w:rsidR="00E776A6">
        <w:rPr>
          <w:b/>
          <w:sz w:val="22"/>
        </w:rPr>
        <w:t xml:space="preserve">: </w:t>
      </w:r>
      <w:r>
        <w:rPr>
          <w:b/>
          <w:sz w:val="22"/>
        </w:rPr>
        <w:t>According to RAN1 definition</w:t>
      </w:r>
      <w:r w:rsidR="00FC2D11">
        <w:rPr>
          <w:b/>
          <w:sz w:val="22"/>
        </w:rPr>
        <w:t xml:space="preserve">, </w:t>
      </w:r>
      <w:r w:rsidR="00E776A6">
        <w:rPr>
          <w:b/>
          <w:sz w:val="22"/>
        </w:rPr>
        <w:t xml:space="preserve">PRS-RSRPP is an absolute power measurement, not a relative </w:t>
      </w:r>
      <w:r>
        <w:rPr>
          <w:b/>
          <w:sz w:val="22"/>
        </w:rPr>
        <w:t>measurement.</w:t>
      </w:r>
    </w:p>
    <w:p w14:paraId="05109B46" w14:textId="671E2F1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C66F186" w14:textId="77777777" w:rsidR="008C218F" w:rsidRDefault="008C218F" w:rsidP="00ED715E">
      <w:pPr>
        <w:spacing w:after="120"/>
        <w:rPr>
          <w:b/>
          <w:sz w:val="24"/>
          <w:lang w:val="en-US"/>
        </w:rPr>
      </w:pPr>
      <w:r w:rsidRPr="007D670F">
        <w:rPr>
          <w:b/>
          <w:sz w:val="22"/>
          <w:lang w:val="en-US"/>
        </w:rPr>
        <w:t xml:space="preserve">Proposal 1: Leverage the two-tap propagation channel model defined in 38.101-4, Annex B.2.4, for the purpose of defining </w:t>
      </w:r>
      <w:r w:rsidRPr="007D670F">
        <w:rPr>
          <w:b/>
          <w:sz w:val="24"/>
          <w:lang w:val="en-US"/>
        </w:rPr>
        <w:t>PRS-RSRPP measurement accuracy requirements</w:t>
      </w:r>
      <w:r>
        <w:rPr>
          <w:b/>
          <w:sz w:val="24"/>
          <w:lang w:val="en-US"/>
        </w:rPr>
        <w:t>.</w:t>
      </w:r>
    </w:p>
    <w:p w14:paraId="644C5920" w14:textId="77777777" w:rsidR="008C218F" w:rsidRPr="00A911A8" w:rsidRDefault="008C218F" w:rsidP="008C218F">
      <w:pPr>
        <w:pStyle w:val="ListParagraph"/>
        <w:numPr>
          <w:ilvl w:val="0"/>
          <w:numId w:val="46"/>
        </w:numPr>
        <w:spacing w:after="120"/>
        <w:rPr>
          <w:b/>
          <w:sz w:val="22"/>
        </w:rPr>
      </w:pPr>
      <w:r>
        <w:rPr>
          <w:b/>
          <w:sz w:val="22"/>
        </w:rPr>
        <w:t>FFS: The values for channel parameters</w:t>
      </w:r>
      <w:r w:rsidRPr="00AB4C9A">
        <w:rPr>
          <w:b/>
          <w:sz w:val="22"/>
          <w:szCs w:val="22"/>
        </w:rPr>
        <w:t xml:space="preserve"> </w:t>
      </w:r>
      <w:r w:rsidRPr="00AB4C9A">
        <w:rPr>
          <w:rFonts w:eastAsia="SimSun"/>
          <w:b/>
          <w:i/>
          <w:sz w:val="22"/>
          <w:szCs w:val="22"/>
        </w:rPr>
        <w:t>a</w:t>
      </w:r>
      <w:r w:rsidRPr="00AB4C9A">
        <w:rPr>
          <w:b/>
          <w:sz w:val="22"/>
          <w:szCs w:val="22"/>
        </w:rPr>
        <w:t xml:space="preserve">, </w:t>
      </w:r>
      <w:r w:rsidRPr="00AB4C9A">
        <w:rPr>
          <w:rFonts w:eastAsia="SimSun"/>
          <w:b/>
          <w:position w:val="-12"/>
          <w:sz w:val="22"/>
          <w:szCs w:val="22"/>
        </w:rPr>
        <w:object w:dxaOrig="279" w:dyaOrig="360" w14:anchorId="0C9E9E0F">
          <v:shape id="_x0000_i1064" type="#_x0000_t75" style="width:10.05pt;height:19.25pt" o:ole="">
            <v:imagedata r:id="rId16" o:title=""/>
          </v:shape>
          <o:OLEObject Type="Embed" ProgID="Equation.3" ShapeID="_x0000_i1064" DrawAspect="Content" ObjectID="_1712303692" r:id="rId26"/>
        </w:object>
      </w:r>
      <w:r w:rsidRPr="00AB4C9A">
        <w:rPr>
          <w:rFonts w:eastAsia="SimSun"/>
          <w:b/>
          <w:sz w:val="22"/>
          <w:szCs w:val="22"/>
        </w:rPr>
        <w:t xml:space="preserve"> and</w:t>
      </w:r>
      <w:r w:rsidRPr="00AB4C9A">
        <w:rPr>
          <w:b/>
          <w:sz w:val="22"/>
          <w:szCs w:val="22"/>
        </w:rPr>
        <w:t xml:space="preserve"> </w:t>
      </w:r>
      <w:r w:rsidRPr="00AB4C9A">
        <w:rPr>
          <w:rFonts w:eastAsia="SimSun"/>
          <w:b/>
          <w:position w:val="-10"/>
          <w:sz w:val="22"/>
          <w:szCs w:val="22"/>
        </w:rPr>
        <w:object w:dxaOrig="320" w:dyaOrig="340" w14:anchorId="3C2256C1">
          <v:shape id="_x0000_i1063" type="#_x0000_t75" style="width:10.9pt;height:14.25pt" o:ole="">
            <v:imagedata r:id="rId18" o:title=""/>
          </v:shape>
          <o:OLEObject Type="Embed" ProgID="Equation.3" ShapeID="_x0000_i1063" DrawAspect="Content" ObjectID="_1712303693" r:id="rId27"/>
        </w:object>
      </w:r>
      <w:r>
        <w:rPr>
          <w:rFonts w:eastAsia="SimSun"/>
          <w:b/>
          <w:sz w:val="22"/>
          <w:szCs w:val="22"/>
        </w:rPr>
        <w:t>.</w:t>
      </w:r>
    </w:p>
    <w:p w14:paraId="024FCBE2" w14:textId="73289D26" w:rsidR="00E95EE9" w:rsidRPr="008D2BEE" w:rsidRDefault="008C218F" w:rsidP="008D2BEE">
      <w:pPr>
        <w:rPr>
          <w:b/>
          <w:sz w:val="22"/>
        </w:rPr>
      </w:pPr>
      <w:r w:rsidRPr="008C218F">
        <w:rPr>
          <w:b/>
          <w:sz w:val="22"/>
        </w:rPr>
        <w:t>Observation 1: According to RAN1 definition, PRS-RSRPP is an absolute power measurement, not a relative measurement.</w:t>
      </w:r>
      <w:bookmarkStart w:id="10" w:name="_GoBack"/>
      <w:bookmarkEnd w:id="10"/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1E7860E" w14:textId="4C2EA363" w:rsidR="00DE1559" w:rsidRDefault="00DE1559" w:rsidP="00DE1559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[1] </w:t>
      </w:r>
      <w:r>
        <w:rPr>
          <w:sz w:val="22"/>
          <w:szCs w:val="22"/>
          <w:lang w:val="en-US"/>
        </w:rPr>
        <w:t xml:space="preserve">R4-2206979, </w:t>
      </w:r>
      <w:r w:rsidRPr="00532DF6">
        <w:rPr>
          <w:sz w:val="22"/>
          <w:szCs w:val="22"/>
          <w:u w:val="single"/>
          <w:lang w:val="en-US"/>
        </w:rPr>
        <w:t>W</w:t>
      </w:r>
      <w:r>
        <w:rPr>
          <w:sz w:val="22"/>
          <w:szCs w:val="22"/>
          <w:u w:val="single"/>
          <w:lang w:val="en-US"/>
        </w:rPr>
        <w:t>F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on NR Positioning Enhancements (Part 1)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RAN4#102-e</w:t>
      </w:r>
    </w:p>
    <w:p w14:paraId="343EF08C" w14:textId="4D4F4D71" w:rsidR="00617341" w:rsidRDefault="00617341" w:rsidP="00DE155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</w:t>
      </w:r>
      <w:r>
        <w:rPr>
          <w:sz w:val="22"/>
          <w:szCs w:val="22"/>
          <w:lang w:val="en-US"/>
        </w:rPr>
        <w:t>RP-220803, Status report for NR Positioning Enhancements, RAN#95-e</w:t>
      </w:r>
    </w:p>
    <w:p w14:paraId="25F4CBCD" w14:textId="52B64C63" w:rsidR="00A47761" w:rsidRDefault="00A47761">
      <w:pPr>
        <w:spacing w:after="0"/>
        <w:rPr>
          <w:sz w:val="22"/>
          <w:szCs w:val="22"/>
          <w:lang w:val="en-US"/>
        </w:rPr>
      </w:pPr>
    </w:p>
    <w:sectPr w:rsidR="00A47761" w:rsidSect="00571A0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032D8" w14:textId="77777777" w:rsidR="00EB621B" w:rsidRDefault="00EB621B">
      <w:r>
        <w:separator/>
      </w:r>
    </w:p>
  </w:endnote>
  <w:endnote w:type="continuationSeparator" w:id="0">
    <w:p w14:paraId="3D8D2178" w14:textId="77777777" w:rsidR="00EB621B" w:rsidRDefault="00EB621B">
      <w:r>
        <w:continuationSeparator/>
      </w:r>
    </w:p>
  </w:endnote>
  <w:endnote w:type="continuationNotice" w:id="1">
    <w:p w14:paraId="2EEF48EB" w14:textId="77777777" w:rsidR="00EB621B" w:rsidRDefault="00EB6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37A2" w14:textId="77777777" w:rsidR="00EB621B" w:rsidRDefault="00EB621B">
      <w:r>
        <w:separator/>
      </w:r>
    </w:p>
  </w:footnote>
  <w:footnote w:type="continuationSeparator" w:id="0">
    <w:p w14:paraId="51E1D52E" w14:textId="77777777" w:rsidR="00EB621B" w:rsidRDefault="00EB621B">
      <w:r>
        <w:continuationSeparator/>
      </w:r>
    </w:p>
  </w:footnote>
  <w:footnote w:type="continuationNotice" w:id="1">
    <w:p w14:paraId="52B3AC1F" w14:textId="77777777" w:rsidR="00EB621B" w:rsidRDefault="00EB6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7471BB"/>
    <w:multiLevelType w:val="hybridMultilevel"/>
    <w:tmpl w:val="B2F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2162957"/>
    <w:multiLevelType w:val="hybridMultilevel"/>
    <w:tmpl w:val="5B56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9474F"/>
    <w:multiLevelType w:val="hybridMultilevel"/>
    <w:tmpl w:val="C746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E3D03"/>
    <w:multiLevelType w:val="hybridMultilevel"/>
    <w:tmpl w:val="C96E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022EEC"/>
    <w:multiLevelType w:val="hybridMultilevel"/>
    <w:tmpl w:val="99F824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274EF3"/>
    <w:multiLevelType w:val="hybridMultilevel"/>
    <w:tmpl w:val="F9BE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625F8"/>
    <w:multiLevelType w:val="hybridMultilevel"/>
    <w:tmpl w:val="9CCC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DE00C13"/>
    <w:multiLevelType w:val="hybridMultilevel"/>
    <w:tmpl w:val="CB4EE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7" w15:restartNumberingAfterBreak="0">
    <w:nsid w:val="498A7241"/>
    <w:multiLevelType w:val="hybridMultilevel"/>
    <w:tmpl w:val="F378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F38BC"/>
    <w:multiLevelType w:val="hybridMultilevel"/>
    <w:tmpl w:val="AE209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2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966A4"/>
    <w:multiLevelType w:val="hybridMultilevel"/>
    <w:tmpl w:val="C354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A5DE0"/>
    <w:multiLevelType w:val="hybridMultilevel"/>
    <w:tmpl w:val="5C405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B61660"/>
    <w:multiLevelType w:val="multilevel"/>
    <w:tmpl w:val="DC4E5E7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3" w15:restartNumberingAfterBreak="0">
    <w:nsid w:val="790A50A9"/>
    <w:multiLevelType w:val="hybridMultilevel"/>
    <w:tmpl w:val="9DFC5C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AFB4D1E"/>
    <w:multiLevelType w:val="hybridMultilevel"/>
    <w:tmpl w:val="5DB09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45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9"/>
  </w:num>
  <w:num w:numId="8">
    <w:abstractNumId w:val="40"/>
  </w:num>
  <w:num w:numId="9">
    <w:abstractNumId w:val="25"/>
  </w:num>
  <w:num w:numId="10">
    <w:abstractNumId w:val="32"/>
  </w:num>
  <w:num w:numId="11">
    <w:abstractNumId w:val="31"/>
  </w:num>
  <w:num w:numId="12">
    <w:abstractNumId w:val="12"/>
  </w:num>
  <w:num w:numId="13">
    <w:abstractNumId w:val="13"/>
  </w:num>
  <w:num w:numId="14">
    <w:abstractNumId w:val="3"/>
  </w:num>
  <w:num w:numId="15">
    <w:abstractNumId w:val="11"/>
  </w:num>
  <w:num w:numId="16">
    <w:abstractNumId w:val="15"/>
  </w:num>
  <w:num w:numId="17">
    <w:abstractNumId w:val="24"/>
  </w:num>
  <w:num w:numId="18">
    <w:abstractNumId w:val="30"/>
  </w:num>
  <w:num w:numId="19">
    <w:abstractNumId w:val="17"/>
  </w:num>
  <w:num w:numId="20">
    <w:abstractNumId w:val="29"/>
  </w:num>
  <w:num w:numId="21">
    <w:abstractNumId w:val="9"/>
  </w:num>
  <w:num w:numId="22">
    <w:abstractNumId w:val="36"/>
  </w:num>
  <w:num w:numId="23">
    <w:abstractNumId w:val="5"/>
  </w:num>
  <w:num w:numId="24">
    <w:abstractNumId w:val="44"/>
  </w:num>
  <w:num w:numId="25">
    <w:abstractNumId w:val="20"/>
  </w:num>
  <w:num w:numId="26">
    <w:abstractNumId w:val="8"/>
  </w:num>
  <w:num w:numId="27">
    <w:abstractNumId w:val="23"/>
  </w:num>
  <w:num w:numId="28">
    <w:abstractNumId w:val="19"/>
  </w:num>
  <w:num w:numId="29">
    <w:abstractNumId w:val="2"/>
  </w:num>
  <w:num w:numId="30">
    <w:abstractNumId w:val="27"/>
  </w:num>
  <w:num w:numId="31">
    <w:abstractNumId w:val="34"/>
  </w:num>
  <w:num w:numId="32">
    <w:abstractNumId w:val="18"/>
  </w:num>
  <w:num w:numId="33">
    <w:abstractNumId w:val="42"/>
  </w:num>
  <w:num w:numId="34">
    <w:abstractNumId w:val="22"/>
  </w:num>
  <w:num w:numId="35">
    <w:abstractNumId w:val="21"/>
  </w:num>
  <w:num w:numId="36">
    <w:abstractNumId w:val="35"/>
  </w:num>
  <w:num w:numId="37">
    <w:abstractNumId w:val="6"/>
  </w:num>
  <w:num w:numId="38">
    <w:abstractNumId w:val="7"/>
  </w:num>
  <w:num w:numId="39">
    <w:abstractNumId w:val="46"/>
  </w:num>
  <w:num w:numId="40">
    <w:abstractNumId w:val="37"/>
  </w:num>
  <w:num w:numId="41">
    <w:abstractNumId w:val="14"/>
  </w:num>
  <w:num w:numId="42">
    <w:abstractNumId w:val="41"/>
  </w:num>
  <w:num w:numId="43">
    <w:abstractNumId w:val="4"/>
  </w:num>
  <w:num w:numId="44">
    <w:abstractNumId w:val="43"/>
  </w:num>
  <w:num w:numId="45">
    <w:abstractNumId w:val="28"/>
  </w:num>
  <w:num w:numId="46">
    <w:abstractNumId w:val="33"/>
  </w:num>
  <w:num w:numId="47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661"/>
    <w:rsid w:val="00072859"/>
    <w:rsid w:val="0007293C"/>
    <w:rsid w:val="0007299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525"/>
    <w:rsid w:val="000B3659"/>
    <w:rsid w:val="000B38C6"/>
    <w:rsid w:val="000B39AE"/>
    <w:rsid w:val="000B3A48"/>
    <w:rsid w:val="000B403D"/>
    <w:rsid w:val="000B434A"/>
    <w:rsid w:val="000B449C"/>
    <w:rsid w:val="000B4750"/>
    <w:rsid w:val="000B4C8E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26"/>
    <w:rsid w:val="000E4841"/>
    <w:rsid w:val="000E48FB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70CA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13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3A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9D"/>
    <w:rsid w:val="0020210A"/>
    <w:rsid w:val="00202145"/>
    <w:rsid w:val="0020218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A25"/>
    <w:rsid w:val="00204E10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5FA"/>
    <w:rsid w:val="00210673"/>
    <w:rsid w:val="002106A6"/>
    <w:rsid w:val="0021083C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D86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F6"/>
    <w:rsid w:val="00225E72"/>
    <w:rsid w:val="00225FE4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B97"/>
    <w:rsid w:val="00240E24"/>
    <w:rsid w:val="0024118F"/>
    <w:rsid w:val="00241470"/>
    <w:rsid w:val="00242173"/>
    <w:rsid w:val="002421F0"/>
    <w:rsid w:val="00242226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586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9A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D14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3E5"/>
    <w:rsid w:val="002714F1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70F4"/>
    <w:rsid w:val="002773B3"/>
    <w:rsid w:val="002774CC"/>
    <w:rsid w:val="002778DC"/>
    <w:rsid w:val="0027794D"/>
    <w:rsid w:val="0027797A"/>
    <w:rsid w:val="00277A30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830"/>
    <w:rsid w:val="00281855"/>
    <w:rsid w:val="00281A80"/>
    <w:rsid w:val="00281E88"/>
    <w:rsid w:val="002820BE"/>
    <w:rsid w:val="00282117"/>
    <w:rsid w:val="00282291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C85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EF8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D14"/>
    <w:rsid w:val="00311D70"/>
    <w:rsid w:val="00311EF9"/>
    <w:rsid w:val="00312487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7B2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B71"/>
    <w:rsid w:val="00322EBD"/>
    <w:rsid w:val="00322FEE"/>
    <w:rsid w:val="00323460"/>
    <w:rsid w:val="00323737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1B34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F8"/>
    <w:rsid w:val="00344190"/>
    <w:rsid w:val="003443B7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41E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BB4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8AD"/>
    <w:rsid w:val="003B6ACF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0F5"/>
    <w:rsid w:val="00402161"/>
    <w:rsid w:val="00402187"/>
    <w:rsid w:val="0040229E"/>
    <w:rsid w:val="0040243F"/>
    <w:rsid w:val="00402BB1"/>
    <w:rsid w:val="004032AC"/>
    <w:rsid w:val="0040343B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E29"/>
    <w:rsid w:val="004A4056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2796"/>
    <w:rsid w:val="004B2C7C"/>
    <w:rsid w:val="004B2EF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D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226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62"/>
    <w:rsid w:val="004C4476"/>
    <w:rsid w:val="004C4536"/>
    <w:rsid w:val="004C4708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40A3"/>
    <w:rsid w:val="004D41E7"/>
    <w:rsid w:val="004D4263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33D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52"/>
    <w:rsid w:val="00525A83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51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B00"/>
    <w:rsid w:val="00546BC4"/>
    <w:rsid w:val="00546BE1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90"/>
    <w:rsid w:val="00574C5C"/>
    <w:rsid w:val="005754BC"/>
    <w:rsid w:val="00575565"/>
    <w:rsid w:val="00575C2E"/>
    <w:rsid w:val="00575ED0"/>
    <w:rsid w:val="005762E7"/>
    <w:rsid w:val="00576A03"/>
    <w:rsid w:val="00576E0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41F"/>
    <w:rsid w:val="0059466A"/>
    <w:rsid w:val="0059467B"/>
    <w:rsid w:val="0059475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63C"/>
    <w:rsid w:val="005D674C"/>
    <w:rsid w:val="005D6994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80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41"/>
    <w:rsid w:val="006173AF"/>
    <w:rsid w:val="006174E0"/>
    <w:rsid w:val="00617570"/>
    <w:rsid w:val="006175FB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1BB"/>
    <w:rsid w:val="006463D9"/>
    <w:rsid w:val="00646597"/>
    <w:rsid w:val="0064671B"/>
    <w:rsid w:val="00646CC7"/>
    <w:rsid w:val="006473D1"/>
    <w:rsid w:val="00647928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206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CED"/>
    <w:rsid w:val="00685270"/>
    <w:rsid w:val="006853CF"/>
    <w:rsid w:val="006853D8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BD1"/>
    <w:rsid w:val="006A4C02"/>
    <w:rsid w:val="006A4DAA"/>
    <w:rsid w:val="006A4DF1"/>
    <w:rsid w:val="006A4FF4"/>
    <w:rsid w:val="006A5235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8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58F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D7A"/>
    <w:rsid w:val="00746184"/>
    <w:rsid w:val="0074659C"/>
    <w:rsid w:val="007468F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CA1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F9"/>
    <w:rsid w:val="00767328"/>
    <w:rsid w:val="00767682"/>
    <w:rsid w:val="00767825"/>
    <w:rsid w:val="00767832"/>
    <w:rsid w:val="007679FB"/>
    <w:rsid w:val="00767A39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293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64"/>
    <w:rsid w:val="007B2FCA"/>
    <w:rsid w:val="007B3171"/>
    <w:rsid w:val="007B32C2"/>
    <w:rsid w:val="007B334C"/>
    <w:rsid w:val="007B376E"/>
    <w:rsid w:val="007B3A5F"/>
    <w:rsid w:val="007B3D04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4F72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C03"/>
    <w:rsid w:val="007D1171"/>
    <w:rsid w:val="007D13CC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519"/>
    <w:rsid w:val="007D5B3F"/>
    <w:rsid w:val="007D5BFB"/>
    <w:rsid w:val="007D6071"/>
    <w:rsid w:val="007D61CC"/>
    <w:rsid w:val="007D634B"/>
    <w:rsid w:val="007D64A4"/>
    <w:rsid w:val="007D670F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F6"/>
    <w:rsid w:val="008016B3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9E"/>
    <w:rsid w:val="008402FC"/>
    <w:rsid w:val="0084048C"/>
    <w:rsid w:val="0084074A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0DF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62F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C56"/>
    <w:rsid w:val="008A7DE5"/>
    <w:rsid w:val="008B0282"/>
    <w:rsid w:val="008B03AE"/>
    <w:rsid w:val="008B0536"/>
    <w:rsid w:val="008B07F2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218F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DA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BEE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0B"/>
    <w:rsid w:val="008D6F14"/>
    <w:rsid w:val="008D7109"/>
    <w:rsid w:val="008D71A2"/>
    <w:rsid w:val="008D7335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435"/>
    <w:rsid w:val="009037B5"/>
    <w:rsid w:val="00903D25"/>
    <w:rsid w:val="00903EC0"/>
    <w:rsid w:val="009045C9"/>
    <w:rsid w:val="009046D1"/>
    <w:rsid w:val="00904BD6"/>
    <w:rsid w:val="00904E58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504"/>
    <w:rsid w:val="009276D0"/>
    <w:rsid w:val="00927886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568"/>
    <w:rsid w:val="009939BA"/>
    <w:rsid w:val="00993AB5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6A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67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53F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FE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1A8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33"/>
    <w:rsid w:val="00A952EA"/>
    <w:rsid w:val="00A95713"/>
    <w:rsid w:val="00A958A5"/>
    <w:rsid w:val="00A95A00"/>
    <w:rsid w:val="00A95BA6"/>
    <w:rsid w:val="00A95CB9"/>
    <w:rsid w:val="00A95CF9"/>
    <w:rsid w:val="00A95E3D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9A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48C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7DE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7A0"/>
    <w:rsid w:val="00AD1826"/>
    <w:rsid w:val="00AD1E78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3D2"/>
    <w:rsid w:val="00B17906"/>
    <w:rsid w:val="00B17944"/>
    <w:rsid w:val="00B17D70"/>
    <w:rsid w:val="00B17DB6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81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4C8"/>
    <w:rsid w:val="00B474E6"/>
    <w:rsid w:val="00B47751"/>
    <w:rsid w:val="00B47D81"/>
    <w:rsid w:val="00B47DD7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560"/>
    <w:rsid w:val="00B97798"/>
    <w:rsid w:val="00B9795E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CA5"/>
    <w:rsid w:val="00BA5D56"/>
    <w:rsid w:val="00BA5EE1"/>
    <w:rsid w:val="00BA61AA"/>
    <w:rsid w:val="00BA6295"/>
    <w:rsid w:val="00BA6538"/>
    <w:rsid w:val="00BA65E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75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C5"/>
    <w:rsid w:val="00BD5AF5"/>
    <w:rsid w:val="00BD5C2D"/>
    <w:rsid w:val="00BD5F59"/>
    <w:rsid w:val="00BD6088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2A8"/>
    <w:rsid w:val="00C15328"/>
    <w:rsid w:val="00C156AD"/>
    <w:rsid w:val="00C15848"/>
    <w:rsid w:val="00C15C9C"/>
    <w:rsid w:val="00C15D84"/>
    <w:rsid w:val="00C15FB3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9F"/>
    <w:rsid w:val="00C2506B"/>
    <w:rsid w:val="00C25343"/>
    <w:rsid w:val="00C2582C"/>
    <w:rsid w:val="00C25885"/>
    <w:rsid w:val="00C25C92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81D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8B6"/>
    <w:rsid w:val="00C669EB"/>
    <w:rsid w:val="00C66BBC"/>
    <w:rsid w:val="00C66D37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449"/>
    <w:rsid w:val="00C945D0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E5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84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E0A"/>
    <w:rsid w:val="00D00F06"/>
    <w:rsid w:val="00D010CD"/>
    <w:rsid w:val="00D01307"/>
    <w:rsid w:val="00D0177D"/>
    <w:rsid w:val="00D01793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41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472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CD8"/>
    <w:rsid w:val="00D85CE4"/>
    <w:rsid w:val="00D85D48"/>
    <w:rsid w:val="00D860ED"/>
    <w:rsid w:val="00D8635A"/>
    <w:rsid w:val="00D864EC"/>
    <w:rsid w:val="00D86A06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17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80"/>
    <w:rsid w:val="00DB2171"/>
    <w:rsid w:val="00DB2335"/>
    <w:rsid w:val="00DB2B5D"/>
    <w:rsid w:val="00DB2B77"/>
    <w:rsid w:val="00DB313B"/>
    <w:rsid w:val="00DB3172"/>
    <w:rsid w:val="00DB31E4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FA9"/>
    <w:rsid w:val="00DE10A0"/>
    <w:rsid w:val="00DE11C5"/>
    <w:rsid w:val="00DE13D5"/>
    <w:rsid w:val="00DE1480"/>
    <w:rsid w:val="00DE155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4AA"/>
    <w:rsid w:val="00DE391B"/>
    <w:rsid w:val="00DE4564"/>
    <w:rsid w:val="00DE4668"/>
    <w:rsid w:val="00DE4CBC"/>
    <w:rsid w:val="00DE5224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6A6"/>
    <w:rsid w:val="00E77A2A"/>
    <w:rsid w:val="00E8023E"/>
    <w:rsid w:val="00E80295"/>
    <w:rsid w:val="00E804E0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6F1"/>
    <w:rsid w:val="00E87E00"/>
    <w:rsid w:val="00E901FF"/>
    <w:rsid w:val="00E902BA"/>
    <w:rsid w:val="00E90439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9EF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15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630"/>
    <w:rsid w:val="00EE6981"/>
    <w:rsid w:val="00EE6C0A"/>
    <w:rsid w:val="00EE6DBD"/>
    <w:rsid w:val="00EE6E68"/>
    <w:rsid w:val="00EE6F7F"/>
    <w:rsid w:val="00EE7127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494"/>
    <w:rsid w:val="00F136E5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172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42F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310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5D42"/>
    <w:rsid w:val="00F9606C"/>
    <w:rsid w:val="00F960EE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E5"/>
    <w:rsid w:val="00FB241F"/>
    <w:rsid w:val="00FB245C"/>
    <w:rsid w:val="00FB2547"/>
    <w:rsid w:val="00FB2A9C"/>
    <w:rsid w:val="00FB3454"/>
    <w:rsid w:val="00FB38E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D11"/>
    <w:rsid w:val="00FC2E2E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48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288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uiPriority w:val="99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9.bin"/><Relationship Id="rId32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2C00E0D-E7C4-45F4-8AEC-82295857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21420</TotalTime>
  <Pages>2</Pages>
  <Words>284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4393</cp:revision>
  <cp:lastPrinted>2009-04-22T21:01:00Z</cp:lastPrinted>
  <dcterms:created xsi:type="dcterms:W3CDTF">2020-07-20T16:47:00Z</dcterms:created>
  <dcterms:modified xsi:type="dcterms:W3CDTF">2022-04-24T17:34:00Z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